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26" w:rsidRDefault="006D3A26">
      <w:pPr>
        <w:rPr>
          <w:b/>
          <w:sz w:val="36"/>
          <w:szCs w:val="36"/>
          <w:lang w:val="uk-UA"/>
        </w:rPr>
      </w:pPr>
      <w:r w:rsidRPr="006D3A26">
        <w:rPr>
          <w:b/>
          <w:sz w:val="36"/>
          <w:szCs w:val="36"/>
          <w:lang w:val="uk-UA"/>
        </w:rPr>
        <w:t xml:space="preserve">АФІЛІЙОВАНІ ОСОБИ </w:t>
      </w:r>
    </w:p>
    <w:p w:rsidR="00BD7E1C" w:rsidRDefault="006D3A26">
      <w:pPr>
        <w:rPr>
          <w:b/>
          <w:sz w:val="36"/>
          <w:szCs w:val="36"/>
          <w:lang w:val="uk-UA"/>
        </w:rPr>
      </w:pPr>
      <w:r w:rsidRPr="006D3A26">
        <w:rPr>
          <w:b/>
          <w:sz w:val="36"/>
          <w:szCs w:val="36"/>
          <w:lang w:val="uk-UA"/>
        </w:rPr>
        <w:t xml:space="preserve">ПАТ « Мукачівська трикотажна фабрика «Мрія» </w:t>
      </w:r>
    </w:p>
    <w:p w:rsidR="006D3A26" w:rsidRDefault="006D3A26">
      <w:pPr>
        <w:rPr>
          <w:b/>
          <w:sz w:val="36"/>
          <w:szCs w:val="36"/>
          <w:lang w:val="uk-UA"/>
        </w:rPr>
      </w:pPr>
    </w:p>
    <w:p w:rsidR="001A30F0" w:rsidRDefault="006D3A26" w:rsidP="001A30F0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Юридична особа - АТ « </w:t>
      </w:r>
      <w:proofErr w:type="spellStart"/>
      <w:r>
        <w:rPr>
          <w:b/>
          <w:sz w:val="24"/>
          <w:szCs w:val="24"/>
          <w:lang w:val="uk-UA"/>
        </w:rPr>
        <w:t>Утенос</w:t>
      </w:r>
      <w:proofErr w:type="spellEnd"/>
      <w:r>
        <w:rPr>
          <w:b/>
          <w:sz w:val="24"/>
          <w:szCs w:val="24"/>
          <w:lang w:val="uk-UA"/>
        </w:rPr>
        <w:t xml:space="preserve"> </w:t>
      </w:r>
      <w:proofErr w:type="spellStart"/>
      <w:r>
        <w:rPr>
          <w:b/>
          <w:sz w:val="24"/>
          <w:szCs w:val="24"/>
          <w:lang w:val="uk-UA"/>
        </w:rPr>
        <w:t>трикотажас</w:t>
      </w:r>
      <w:proofErr w:type="spellEnd"/>
      <w:r>
        <w:rPr>
          <w:b/>
          <w:sz w:val="24"/>
          <w:szCs w:val="24"/>
          <w:lang w:val="uk-UA"/>
        </w:rPr>
        <w:t xml:space="preserve">  » </w:t>
      </w:r>
      <w:r w:rsidR="001A30F0">
        <w:rPr>
          <w:b/>
          <w:sz w:val="24"/>
          <w:szCs w:val="24"/>
          <w:lang w:val="uk-UA"/>
        </w:rPr>
        <w:t xml:space="preserve">( Литва) – </w:t>
      </w:r>
    </w:p>
    <w:p w:rsidR="001A30F0" w:rsidRPr="001A30F0" w:rsidRDefault="001A30F0" w:rsidP="001A30F0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володіє </w:t>
      </w:r>
      <w:r w:rsidRPr="001A30F0">
        <w:rPr>
          <w:b/>
          <w:sz w:val="24"/>
          <w:szCs w:val="24"/>
          <w:lang w:val="uk-UA"/>
        </w:rPr>
        <w:t xml:space="preserve">507661254  акцій, що складає  98,95 %  від загальної кількості акцій Товариства. </w:t>
      </w:r>
    </w:p>
    <w:p w:rsidR="006D3A26" w:rsidRPr="006D3A26" w:rsidRDefault="006D3A26">
      <w:pPr>
        <w:rPr>
          <w:b/>
          <w:sz w:val="24"/>
          <w:szCs w:val="24"/>
          <w:lang w:val="uk-UA"/>
        </w:rPr>
      </w:pPr>
      <w:bookmarkStart w:id="0" w:name="_GoBack"/>
      <w:bookmarkEnd w:id="0"/>
    </w:p>
    <w:sectPr w:rsidR="006D3A26" w:rsidRPr="006D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76"/>
    <w:rsid w:val="001A30F0"/>
    <w:rsid w:val="004A211C"/>
    <w:rsid w:val="006D3A26"/>
    <w:rsid w:val="00BD7E1C"/>
    <w:rsid w:val="00D66941"/>
    <w:rsid w:val="00F5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D4DA"/>
  <w15:chartTrackingRefBased/>
  <w15:docId w15:val="{3DA0AA3A-F554-44BE-B54B-860D0DB0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2018-03-19T09:37:00Z</dcterms:created>
  <dcterms:modified xsi:type="dcterms:W3CDTF">2018-03-19T11:24:00Z</dcterms:modified>
</cp:coreProperties>
</file>